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ACD" w:rsidRPr="007A7ACD" w:rsidRDefault="007A7ACD" w:rsidP="007A7AC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A7ACD">
        <w:rPr>
          <w:rFonts w:ascii="Times New Roman" w:eastAsia="Times New Roman" w:hAnsi="Times New Roman"/>
          <w:b/>
          <w:sz w:val="28"/>
          <w:szCs w:val="28"/>
        </w:rPr>
        <w:t>Учебно-методическое обеспечение</w:t>
      </w:r>
    </w:p>
    <w:p w:rsidR="007A7ACD" w:rsidRPr="00EF2EBE" w:rsidRDefault="007A7ACD" w:rsidP="007A7AC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="00BE4F62">
        <w:rPr>
          <w:rFonts w:ascii="Times New Roman" w:eastAsia="Times New Roman" w:hAnsi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/>
          <w:sz w:val="28"/>
          <w:szCs w:val="28"/>
        </w:rPr>
        <w:t xml:space="preserve">ДОУ </w:t>
      </w:r>
      <w:r w:rsidR="00BE4F62" w:rsidRPr="00EF2EBE">
        <w:rPr>
          <w:rFonts w:ascii="Times New Roman" w:eastAsia="Times New Roman" w:hAnsi="Times New Roman"/>
          <w:sz w:val="28"/>
          <w:szCs w:val="28"/>
        </w:rPr>
        <w:t>есть методический</w:t>
      </w:r>
      <w:r w:rsidRPr="00EF2EBE">
        <w:rPr>
          <w:rFonts w:ascii="Times New Roman" w:eastAsia="Times New Roman" w:hAnsi="Times New Roman"/>
          <w:bCs/>
          <w:i/>
          <w:sz w:val="28"/>
          <w:szCs w:val="28"/>
          <w:u w:val="single"/>
        </w:rPr>
        <w:t xml:space="preserve"> кабинет</w:t>
      </w:r>
      <w:r w:rsidRPr="00EF2EBE">
        <w:rPr>
          <w:rFonts w:ascii="Times New Roman" w:eastAsia="Times New Roman" w:hAnsi="Times New Roman"/>
          <w:i/>
          <w:sz w:val="28"/>
          <w:szCs w:val="28"/>
          <w:u w:val="single"/>
        </w:rPr>
        <w:t>,</w:t>
      </w:r>
      <w:r w:rsidRPr="00EF2EBE">
        <w:rPr>
          <w:rFonts w:ascii="Times New Roman" w:eastAsia="Times New Roman" w:hAnsi="Times New Roman"/>
          <w:sz w:val="28"/>
          <w:szCs w:val="28"/>
        </w:rPr>
        <w:t xml:space="preserve"> в котором собраны дидактические игры и пособия, материалы для консультаций, библиотека с учебно- методической и периодической литературой.</w:t>
      </w:r>
    </w:p>
    <w:p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 xml:space="preserve">   Имеется компьютерное оборудование, выход в интернет: </w:t>
      </w:r>
      <w:r w:rsidR="00BE4F62">
        <w:rPr>
          <w:rFonts w:ascii="Times New Roman" w:hAnsi="Times New Roman"/>
          <w:sz w:val="28"/>
          <w:szCs w:val="28"/>
          <w:shd w:val="clear" w:color="auto" w:fill="FFFFFF"/>
        </w:rPr>
        <w:t>имеется компьютер</w:t>
      </w:r>
      <w:r w:rsidRPr="00EF2EBE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BE4F62">
        <w:rPr>
          <w:rFonts w:ascii="Times New Roman" w:hAnsi="Times New Roman"/>
          <w:sz w:val="28"/>
          <w:szCs w:val="28"/>
          <w:shd w:val="clear" w:color="auto" w:fill="FFFFFF"/>
        </w:rPr>
        <w:t xml:space="preserve">ноутбуки, </w:t>
      </w:r>
      <w:r w:rsidRPr="00EF2EBE">
        <w:rPr>
          <w:rFonts w:ascii="Times New Roman" w:hAnsi="Times New Roman"/>
          <w:sz w:val="28"/>
          <w:szCs w:val="28"/>
          <w:shd w:val="clear" w:color="auto" w:fill="FFFFFF"/>
        </w:rPr>
        <w:t xml:space="preserve">мультимедийный проектор, 3 принтера, </w:t>
      </w:r>
      <w:r w:rsidR="00BE4F62">
        <w:rPr>
          <w:rFonts w:ascii="Times New Roman" w:hAnsi="Times New Roman"/>
          <w:sz w:val="28"/>
          <w:szCs w:val="28"/>
          <w:shd w:val="clear" w:color="auto" w:fill="FFFFFF"/>
        </w:rPr>
        <w:t>ксерокс</w:t>
      </w:r>
      <w:r w:rsidR="00BE4F62" w:rsidRPr="00EF2EBE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BE4F62">
        <w:rPr>
          <w:rFonts w:ascii="Times New Roman" w:hAnsi="Times New Roman"/>
          <w:sz w:val="28"/>
          <w:szCs w:val="28"/>
          <w:shd w:val="clear" w:color="auto" w:fill="FFFFFF"/>
        </w:rPr>
        <w:t>музыкальный центр</w:t>
      </w:r>
      <w:r w:rsidRPr="00EF2EBE">
        <w:rPr>
          <w:rFonts w:ascii="Times New Roman" w:hAnsi="Times New Roman"/>
          <w:sz w:val="28"/>
          <w:szCs w:val="28"/>
          <w:shd w:val="clear" w:color="auto" w:fill="FFFFFF"/>
        </w:rPr>
        <w:t>, видеотека.</w:t>
      </w:r>
    </w:p>
    <w:p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>   В каждой возрастной </w:t>
      </w:r>
      <w:r w:rsidRPr="00EF2EBE">
        <w:rPr>
          <w:rFonts w:ascii="Times New Roman" w:eastAsia="Times New Roman" w:hAnsi="Times New Roman"/>
          <w:bCs/>
          <w:sz w:val="28"/>
          <w:szCs w:val="28"/>
        </w:rPr>
        <w:t>группе ДОУ</w:t>
      </w:r>
      <w:r w:rsidRPr="00EF2EBE">
        <w:rPr>
          <w:rFonts w:ascii="Times New Roman" w:eastAsia="Times New Roman" w:hAnsi="Times New Roman"/>
          <w:b/>
          <w:bCs/>
          <w:sz w:val="28"/>
          <w:szCs w:val="28"/>
        </w:rPr>
        <w:t> </w:t>
      </w:r>
      <w:r w:rsidRPr="00EF2EBE">
        <w:rPr>
          <w:rFonts w:ascii="Times New Roman" w:eastAsia="Times New Roman" w:hAnsi="Times New Roman"/>
          <w:sz w:val="28"/>
          <w:szCs w:val="28"/>
        </w:rPr>
        <w:t xml:space="preserve">созданы </w:t>
      </w:r>
      <w:r w:rsidR="00BE4F62" w:rsidRPr="00EF2EBE">
        <w:rPr>
          <w:rFonts w:ascii="Times New Roman" w:eastAsia="Times New Roman" w:hAnsi="Times New Roman"/>
          <w:sz w:val="28"/>
          <w:szCs w:val="28"/>
        </w:rPr>
        <w:t>условия для</w:t>
      </w:r>
      <w:r w:rsidRPr="00EF2EBE">
        <w:rPr>
          <w:rFonts w:ascii="Times New Roman" w:eastAsia="Times New Roman" w:hAnsi="Times New Roman"/>
          <w:sz w:val="28"/>
          <w:szCs w:val="28"/>
        </w:rPr>
        <w:t xml:space="preserve"> самостоятельного активного и целенаправленного действия детей во всех видах деятельности:</w:t>
      </w:r>
    </w:p>
    <w:p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>● условия для развития игровой деятельности (</w:t>
      </w:r>
      <w:r w:rsidR="00BE4F62">
        <w:rPr>
          <w:rFonts w:ascii="Times New Roman" w:eastAsia="Times New Roman" w:hAnsi="Times New Roman"/>
          <w:sz w:val="28"/>
          <w:szCs w:val="28"/>
        </w:rPr>
        <w:t>центры</w:t>
      </w:r>
      <w:r w:rsidRPr="00EF2EBE">
        <w:rPr>
          <w:rFonts w:ascii="Times New Roman" w:eastAsia="Times New Roman" w:hAnsi="Times New Roman"/>
          <w:sz w:val="28"/>
          <w:szCs w:val="28"/>
        </w:rPr>
        <w:t xml:space="preserve"> в соответствии с возрастом детей);</w:t>
      </w:r>
    </w:p>
    <w:p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 xml:space="preserve">● условия для развития </w:t>
      </w:r>
      <w:r w:rsidR="00BE4F62" w:rsidRPr="00EF2EBE">
        <w:rPr>
          <w:rFonts w:ascii="Times New Roman" w:eastAsia="Times New Roman" w:hAnsi="Times New Roman"/>
          <w:sz w:val="28"/>
          <w:szCs w:val="28"/>
        </w:rPr>
        <w:t>двигательной активности</w:t>
      </w:r>
      <w:r w:rsidRPr="00EF2EBE">
        <w:rPr>
          <w:rFonts w:ascii="Times New Roman" w:eastAsia="Times New Roman" w:hAnsi="Times New Roman"/>
          <w:sz w:val="28"/>
          <w:szCs w:val="28"/>
        </w:rPr>
        <w:t xml:space="preserve"> детей (физкультурные </w:t>
      </w:r>
      <w:r w:rsidR="00BE4F62">
        <w:rPr>
          <w:rFonts w:ascii="Times New Roman" w:eastAsia="Times New Roman" w:hAnsi="Times New Roman"/>
          <w:sz w:val="28"/>
          <w:szCs w:val="28"/>
        </w:rPr>
        <w:t>центры</w:t>
      </w:r>
      <w:r w:rsidRPr="00EF2EBE">
        <w:rPr>
          <w:rFonts w:ascii="Times New Roman" w:eastAsia="Times New Roman" w:hAnsi="Times New Roman"/>
          <w:sz w:val="28"/>
          <w:szCs w:val="28"/>
        </w:rPr>
        <w:t>);</w:t>
      </w:r>
    </w:p>
    <w:p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>● условия для развития детского творчества (</w:t>
      </w:r>
      <w:r w:rsidR="00BE4F62">
        <w:rPr>
          <w:rFonts w:ascii="Times New Roman" w:eastAsia="Times New Roman" w:hAnsi="Times New Roman"/>
          <w:sz w:val="28"/>
          <w:szCs w:val="28"/>
        </w:rPr>
        <w:t>центры</w:t>
      </w:r>
      <w:r w:rsidRPr="00EF2EBE">
        <w:rPr>
          <w:rFonts w:ascii="Times New Roman" w:eastAsia="Times New Roman" w:hAnsi="Times New Roman"/>
          <w:sz w:val="28"/>
          <w:szCs w:val="28"/>
        </w:rPr>
        <w:t xml:space="preserve"> изобразительной и конструктивной, театрализованной и музыкальной деятельности детей);</w:t>
      </w:r>
    </w:p>
    <w:p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>● условия для воспитания экологической культуры (</w:t>
      </w:r>
      <w:r w:rsidR="00BE4F62">
        <w:rPr>
          <w:rFonts w:ascii="Times New Roman" w:eastAsia="Times New Roman" w:hAnsi="Times New Roman"/>
          <w:sz w:val="28"/>
          <w:szCs w:val="28"/>
        </w:rPr>
        <w:t>центр науки и</w:t>
      </w:r>
      <w:r w:rsidRPr="00EF2EBE">
        <w:rPr>
          <w:rFonts w:ascii="Times New Roman" w:eastAsia="Times New Roman" w:hAnsi="Times New Roman"/>
          <w:sz w:val="28"/>
          <w:szCs w:val="28"/>
        </w:rPr>
        <w:t xml:space="preserve"> экспериментирования);</w:t>
      </w:r>
    </w:p>
    <w:p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>● условия для развития познавательной активности и речи (пособия и материалы).</w:t>
      </w:r>
    </w:p>
    <w:p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>Характер размещения игрового, спортивного и другого оборудования в основном обеспечивает свободный доступ к играм и игрушкам, материалам и оборудованию. Расположение мебели, игрушек и другого оборудования отвечает требованиям техники безопасности, санитарно - гигиеническим нормам.</w:t>
      </w:r>
    </w:p>
    <w:p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>Педагогический коллектив заботится о сохранении и развитии материально - технической базы и создании благоприятных медико-социальных условий пребывания детей в ДОУ.</w:t>
      </w:r>
    </w:p>
    <w:p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b/>
          <w:bCs/>
          <w:sz w:val="28"/>
          <w:szCs w:val="28"/>
        </w:rPr>
        <w:t>Обеспечение безопасности</w:t>
      </w:r>
    </w:p>
    <w:p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lastRenderedPageBreak/>
        <w:t>Детский сад оборудован современной пожарной сигнализацией, огнетушителями.</w:t>
      </w:r>
    </w:p>
    <w:p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 xml:space="preserve">В ДОУ регулярно </w:t>
      </w:r>
      <w:r w:rsidR="00BE4F62" w:rsidRPr="00EF2EBE">
        <w:rPr>
          <w:rFonts w:ascii="Times New Roman" w:eastAsia="Times New Roman" w:hAnsi="Times New Roman"/>
          <w:sz w:val="28"/>
          <w:szCs w:val="28"/>
        </w:rPr>
        <w:t>проводятся мероприятия</w:t>
      </w:r>
      <w:r w:rsidRPr="00EF2EBE">
        <w:rPr>
          <w:rFonts w:ascii="Times New Roman" w:eastAsia="Times New Roman" w:hAnsi="Times New Roman"/>
          <w:sz w:val="28"/>
          <w:szCs w:val="28"/>
        </w:rPr>
        <w:t xml:space="preserve"> по соблюдению правил пожарной безопасности, по основам безопасности, учебные тренировки.</w:t>
      </w:r>
    </w:p>
    <w:p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>Оформляется информация для родителей по вопросам ОБЖ.</w:t>
      </w:r>
    </w:p>
    <w:p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 xml:space="preserve"> С детьми регулярно проводятся занятия, беседы по правилам дорожного движения и безопасного поведения </w:t>
      </w:r>
      <w:r w:rsidR="00BE4F62" w:rsidRPr="00EF2EBE">
        <w:rPr>
          <w:rFonts w:ascii="Times New Roman" w:eastAsia="Times New Roman" w:hAnsi="Times New Roman"/>
          <w:sz w:val="28"/>
          <w:szCs w:val="28"/>
        </w:rPr>
        <w:t>детей на</w:t>
      </w:r>
      <w:r w:rsidRPr="00EF2EBE">
        <w:rPr>
          <w:rFonts w:ascii="Times New Roman" w:eastAsia="Times New Roman" w:hAnsi="Times New Roman"/>
          <w:sz w:val="28"/>
          <w:szCs w:val="28"/>
        </w:rPr>
        <w:t xml:space="preserve"> улицах, организуются экскурсии, игры. </w:t>
      </w:r>
    </w:p>
    <w:p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> </w:t>
      </w:r>
      <w:r w:rsidRPr="00EF2EBE">
        <w:rPr>
          <w:rFonts w:ascii="Times New Roman" w:eastAsia="Times New Roman" w:hAnsi="Times New Roman"/>
          <w:b/>
          <w:bCs/>
          <w:sz w:val="28"/>
          <w:szCs w:val="28"/>
        </w:rPr>
        <w:t xml:space="preserve">Медицинский </w:t>
      </w:r>
      <w:r w:rsidR="00BE4F62" w:rsidRPr="00EF2EBE">
        <w:rPr>
          <w:rFonts w:ascii="Times New Roman" w:eastAsia="Times New Roman" w:hAnsi="Times New Roman"/>
          <w:b/>
          <w:bCs/>
          <w:sz w:val="28"/>
          <w:szCs w:val="28"/>
        </w:rPr>
        <w:t>блок включает</w:t>
      </w:r>
      <w:r w:rsidRPr="00EF2EBE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7A7ACD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>● медицинский кабинет</w:t>
      </w:r>
    </w:p>
    <w:p w:rsidR="00BE4F62" w:rsidRDefault="00BE4F62" w:rsidP="00BE4F6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Изолятор</w:t>
      </w:r>
    </w:p>
    <w:p w:rsidR="00BE4F62" w:rsidRDefault="00BE4F62" w:rsidP="00BE4F6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Прививочный кабинет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Обязательная часть Программы 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Программа: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Н. Веракса, Т. Комарова Программа воспитания и обучения в детском саду «От рождения до школы». – М.: Мозаика – Синтез, 2010.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Развитие детей раннего возраста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Методические пособия: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С. Н. Теплюк Ребенок второго года жизни.М.: Мозаика-Синтез. 2010.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Теплюк С. Н., Ребёнок третьего года жизни — М.: Мозаика-Синтез, 2010.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Теплюк С. Н. Занятия на прогулке с малышами. — М.: Мозаика-Синтез, 2010.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lastRenderedPageBreak/>
        <w:t>Модуль 1 «Социально-коммуникативное развитие»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Методические пособия: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Белая К.Ю., Формирование основ безопасности у дошкольников. Для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занятий с детьми 2-7 лет – М.: Мозаика-Синтез, 2014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Буре Р.С. Социально-нравственное воспитание дошкольников (3-7 лет). - М.: - Мозаика-Синтез, 2015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Губанова Н. Ф..Развитие игровой деятельности. вторая группа раннего возраста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Гу6анова Н. Ф. Развитие игровой деятельности. Система работы в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средней группе детского сада. – М.: Мозаика-Синтез, 2014.</w:t>
      </w:r>
      <w:r w:rsidRPr="00BE4F62">
        <w:rPr>
          <w:rFonts w:ascii="Times New Roman" w:eastAsia="Times New Roman" w:hAnsi="Times New Roman"/>
          <w:sz w:val="28"/>
          <w:szCs w:val="28"/>
        </w:rPr>
        <w:tab/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Губанова Н.Ф., Игровая деятельность в детском саду. Для занятий с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детьми 2-7 лет – М.: Мозаика-Синтез, 2015.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Комарова Т. С., Куцакова Л. В., Павлова Л.Ю., Трудовое воспитание в детском саду. – М.: Мозаика – 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Куцакова Л.В., Трудовое воспитание в детском саду. Для занятий с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детьми 3-7 лет – М.: Мозаика-Синтез, 2015.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Петрова В. И., Стульник Т. Д. Этические беседы с детьми 4-7 лет. — М.: - Мозаика-Синтез, 2007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Саулина Т. Ф. Знакомим дошкольников с правилами дорожного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движения для занятий с детьми 3-7 лет. — М.: Мозаика-Синтез, 2015.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Наглядно – дидактические пособия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Борадочева И.Ю. Безопасность на дороге: Плакаты для оформления родительского уголка ДОУ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lastRenderedPageBreak/>
        <w:t>Бордачева И.Ю., Безопасность на дороге. – М.: Мозаика-Синтез, 2014.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Бордачева И.Ю., Дорожные знаки. Для занятий с детьми 4-7 лет. — М.: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Мозаика-Синтез, 2014.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«Папка передвижка»- Мозаика-Синтез, 2014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Плакаты: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«Правила пожарной безопасности».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Модуль 2 «Познавательное развитие»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Методические пособия: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Веракса Н.Е., Галимов О.Р. Познавательно – исследовательская деятельность дошкольиков(4-7лет). - Мозаика-Синтез, 2015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Дыбина О.В. Ознакомление с предметным и социальным окружением: Младшая группа (3-4 года). - М.: - Мозаика-Синтез, 2015.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Дыбина О.В. Ознакомление с предметным и социальным окружением: Подготовительная группа (6-7 лет). - М.: - Мозаика-Синтез, 2015.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ab/>
        <w:t>Дыбина О.В. Ознакомление с предметами и социальным окружением.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Средняя группа. – М.: Мозаика-Синтез, 2015.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Дыбина О.В. Ознакомление с предметами и социальным окружением.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Старшя группа (5-6 лет). – М.: Мозаика-Синтез, 2015.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Крашенников Е. Е., Холодова О. Л. Развитие познавательных способностей дошкольников(5-7лет)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lastRenderedPageBreak/>
        <w:t>Павлова Л.Ю., Сборник дидактических игр по ознакомлению с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окружающим миром для занятий с детьми 3-7 лет – М.: Мозаика-Синтез,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2015.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Павлова Л.Ю.  Сборник дидактических игр по ознакомлению с окружающим миром (3-7 лет). - М.: - мозаика-Синтез, 2015.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Помораева И.А., Позина В.А. Формирование элементарных математических представлений. Младшая группа (3-4 года). - М.: - Мозаика-синтез, 2015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Пономарёва И. А., Позина В. А. Формирование элементарных математических представлений. Вторая группа раннего возраста.  – М.: Мозаика – Синтез, 2015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Помораева И. А., Позина В. А. Занятия по формированию элементарных математических представлений в старшей группе детского сада: Планы занятий. -М.; Мозаика-Синтез, 2009-2010.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Помораева И. А., Позина В. А. Занятия по формированию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элементарных математических представлений в средней группе детского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сада: Планы занятий. -М.: Мозаика-Синтез, 2015.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Помораева И.А., Позина В.А. Формирование элементарных математических представлений. Подготовительная к школе группа (6-7 лет). - М.: - Мозаика-синтез, 2015.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Соломенникова О.А. Ознакомление с природой в детском саду. Младшая группа (3-4 года). - М.: - Мозайка-Синтез, 2015Соломенникова О. А. Ознакомление с природой в детском саду (4-5 лет). - М.: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Мозаика-Синтез, 2014.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lastRenderedPageBreak/>
        <w:t>Соломенникова О. А. Ознакомление с природой в детском саду (5-6 лет). - М.: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Мозаика-Синтез, 2014.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Соломенникова О. А. Занятия по формированию элементарных экологических представлений в первой младшей группе детского сада. — М.: Мозаи¬ка-Синтез, 2007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Электронные образовательные ресурсы (ЭОР)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Шиян О.А., Развитие творческого мышления. Работаем по сказке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Ознакомление с предметным окружением и социальным миром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Наглядно-дидактические пособия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Плакаты большого формата: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«Времена года».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«Геометрические фигуры».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«Домашние животные»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«Домашние питомцы»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 «Животный мир»;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«Животный мир средней полосы—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«Мебель»;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 «Одежда»;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«Овощи»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«Птицы»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lastRenderedPageBreak/>
        <w:t xml:space="preserve"> «Посуда»;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«Профессии»;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 «Правила поведения за столом». — М.: Мозаика-Синтез, 2005 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«Фрукты»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«Этикет для самых маленьких»;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Серия «Мир в картинках» (мир природы) 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«Автомобильный транспорт»—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«Бытовая техника»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«Времена года»— М.: Мозаика-Синтез, 2005 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«Водный транспорт»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«Деревья и листья»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 «Домашние животные»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«Животные Арктики и Антарктики» — М.: Мозаика-Синтез, 2005 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 «Животные Австралии»;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 «Животные»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«Инструменты домашнего мастера»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«Космос»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 «Морские обитатели»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«Насекомые»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lastRenderedPageBreak/>
        <w:t>«Овощи»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«Офисная техника и оборудование»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«Посуда»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 «Фрукты»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«Цветы»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«Ягоды садовые»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«Ягоды лесные»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Серия «Мир в картинках»: 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«Автомобильный транспорт»;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«Бытовая техника»;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«Водный транспорт»; — М.: Мозаика-Синтез, 2005 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«Деревья и листья—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 «Домашние животные»;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«Дикие животные»;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 «Домашние птицы»;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«Животные - домашние питомцы»;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«Инструменты домашнего мастера»; — М.: Мозаика-Синтез, 2005 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«Морские обитатели»;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 «Насекомые»;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lastRenderedPageBreak/>
        <w:t xml:space="preserve">«Одежда»; — М.: Мозаика-Синтез, 2005 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«Овощи»;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«Обувь»;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«Офисная техника и оборудование»;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«Посуда»;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«Продукты питания». — М.: Мозаика-Синтез, 2005 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«Птицы»;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«Фрукты»;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«Цветы»;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  «Школьные принадлежности»;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 «Ягоды садовые»;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Серия «Рассказы по картинкам»: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 «Времена года»;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 «Весна»;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 «Зима»;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«Лето»;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«Осень»;-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Плакаты: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«Домашние питомцы»;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lastRenderedPageBreak/>
        <w:t xml:space="preserve"> «Домашние птицы»;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 «Дикие птицы»;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«Животные средней полосы»; — М.: Мозаика-Синтез, 2005 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«Животные зоопарка»;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 «Овощи»; «Фрукты».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«Счет до 10»;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«Форма». — М.: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Модуль 3 «Речевое развитие»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Методические пособия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Гербова В.В.   Занятия по развитию речи. Вторая группа раннего возраста. – М.: Мозаика - Синтез, 2010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Гербова В.В. Развитие речи в детском саду. Младшая группа 3-4 года). – М. – Мозайка-Синтез, 2015.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Гербова В. В. Занятия по развитию речи в средней группе детского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сада (4-5 лет). — М.: Мозаика-Синтез, 2009-2015.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Гербова В. В. Развитие речи в детском саду (5-6 лет). — М.: Мозаика-Синтез, 2005.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Гербова В. В. Развитие речи в детском саду. Подготовительная к школе группа (6-7 лет). - М.: - Мозаика-Синтез, 2015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Лямина Г. М. Развитие речи детей раннего возраста. — М., 2005.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Максаков А. И. Правильно ли говорит ваш ребёнок. – М.: Мозаика – Синтез, 2006.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Электронные образовательные ресурсы (ЭОР)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lastRenderedPageBreak/>
        <w:t>Гербова В. В. Развитие речи во второй младшей группы (3-4 года). - М.: - Мозаика-Синтез, 2013.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Наглядно-дидактические пособия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Серия «Грамматика в картинках»: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Гербова В.В., Развитие речи в детском саду. Для занятий с детьми 3-7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лет – М.: Мозаика-Синтез, 2014.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Плакаты: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 «Азбука». — М.: Мозаика-Синтез, 2005-2010.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«Алфавит» — М.: Мозаика-Синтез, 2005-2010.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 «От букв к слову». — М.: Мозаика-Синтез, 2005-2010.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Модуль 4 «Художественное-эстетическое развитие»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Методические пособия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Колдина Д. Н. Лепка и рисование с детьми 2-3 лет. – М.: Мозаика – Синтез, 2008.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Комарова Т. С. Детское художественное творчество. – М.: Мозаика – 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Комарова Т.С. Изобразительная деятельность в детском саду. Младшая группа. — М.: Мозаика-Синтез, 2015.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Комарова Т.С. Развитие художественных способностей. - М.: Мозайка-Синтез, 2014.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Комарова Т. С. Занятия по изобразительной деятельности в средней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группе детского сада. Конспекты занятий. — М.: Мозаика-Синтез, 2009-2015.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Комарова Т. С. Развитие художественных способностей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lastRenderedPageBreak/>
        <w:t>дошкольников. - М.: Мозаика - Синтез, 2015.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Комарова Т. С., Зацепина М.Б. Интеграция в воспитательно-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образовательной работе детского сада. - М.: Мозаика-Синтез, |2014.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Комарова Т. С., Филлипс О.Ю. Эстетическая развивающая среда в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ДОУ. – М.: Педагогическое общество России 2005.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Комарова Т. С., Савенков А.И. Коллективное творчество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Куцакова Л. В. Занятия по конструированию из строительного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материала в средней группе детского сада. - М.: Мозаика-Синтез, 2015.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Пензулаева Л. И. Физкультурные занятия в детском саду. Средняя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группа-М.: Мозаика-Синтез, 2009-2010.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Халезова Н.Б. Декоративная лепка в детском саду. – М.: ТЦ Сфера,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2005.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Диагностическая работа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Комплексная оценка результатов освоения программы «От рождения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до школы» под ред. Н.Е. Вераксы, Комаровой Т.С., Васильевой М.А.: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диагностический журнал. Средняя группа/авт. – сост. Ю.А. Афонькина. –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Волгоград: Учитель, 2013.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Диагностика уровней освоения программы: вторая младшая и средняя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группы авт. – сост. Н.Б. Вершинина. – Изд. 2-е – Волгоград: Учитель, 2011.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lastRenderedPageBreak/>
        <w:t>Комарова Т. С. Занятия по изобразительной деятельности в старшей группе детского сада. (5-6 лет)— М.: Мозаика-Синтез, 200S-2010.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 Комарова Т.С. Изобразительная деятельность в детском саду. Подготовительная группа. — М.: Мозаика- Синтез, 2015.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Комарова Т.С.  Народное искусство в воспитании дошкольников. - М.: - Мозаика-Синтез, 2005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Куцакова Л. В. Конструирование из строительного материала: Старшая группа (5-6 лет)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Куцакова Л.В. конструирование из строительного материала: Подготовительная к школе группа (6-7 лет). - М.: - Мозаика-Синтез, 2015.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Электронные образовательные ресурсы (ЭОР)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Комарова Т. С. Изобразительная деятельность в детском саду.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Наглядно – дидактические пособия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Серия «Народное искусство детям»: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«Гжель» — М.: Мозаика-Синтез, 2005-2010.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«Городецкая роспись по дереву» — М.: Мозаика-Синтез, 2005-2010.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«Дымковская игрушка» — М.: Мозаика-Синтез, 2005-2010.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«Музыкальные инструменты» — М.: Мозаика-Синтез, 2005-2010.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Модуль 5 «Физическая культура»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Методические пособия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lastRenderedPageBreak/>
        <w:t xml:space="preserve">Борисова М.М. Малоподвижные игры и игровые упражнения. Для занятий с детьми 3-7лет. - М.: - Мозаика-Синтез, 2015. 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Губанова Н.Ф. Развитие игровой деятельности. Подготовительная к школегруппа (6-7 лет). - М.: - Мозаика-Синтез, 2015.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Губанова Н.Ф. Развитие игровой деятельности. Младшая группа (3-4 года). - М.: - Мозаика-Синтез, 2015.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Губанова Н.Ф. Игровая деятельность (2-7 лет). - М.: - Мозаика-Синтез, 2015.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Пензулаева Л.И. Физкультурные занятия в детском саду. Старшая группа (5-6 лет). - М.: Мозаика-Синтез, 2010.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Пензулаева Л.И. Физическая культура в детском саду: Младшая группа (3-4 года). - М.: - Мозаика-Синтез, 2015.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Пензулаева Л.И. Оздоровительная гимнастика: комплексы упражнений для детей 3-7 лет. - М.: - Мозаика-Синтез, 2015.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Пензулаева Л.И. Физическая культура в детском саду: Подготовительная к школе группа (6-7 лет). - М.: - Мозаика-Синтез, 2015. 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Э. Я. Степаненкова. Сборник подвижных игр. — М.: Мозаика-Синтез, 2008-2010. 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Физкультурно – оздоровительная работа: комплексное планирование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по программе под редакцией М.А. Васильевой, В.В. Гербовой, Т.С.Комаровой. Младший, средний, старший дошкольный возраст/авт.-сост. О.В.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Коррекционная работа: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lastRenderedPageBreak/>
        <w:t>Комарова Л.А.«Альбом дошкольника. Автоматизация звуков С (З,Ц,Ль,Р,Рь,Ш) в игровых упражнениях. Автоматизация звука З в игровых упражнениях. - М.: Издательство ГНОМи Д, 2009 г.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Курицина Э.М., Тараева Л.А.«Игры на развитие речи.-М.: ЗАО «РОСМЕН-ПРЕСС»,2009г.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ab/>
      </w:r>
      <w:r w:rsidRPr="00BE4F62">
        <w:rPr>
          <w:rFonts w:ascii="Times New Roman" w:eastAsia="Times New Roman" w:hAnsi="Times New Roman"/>
          <w:sz w:val="28"/>
          <w:szCs w:val="28"/>
        </w:rPr>
        <w:tab/>
        <w:t>ЧАСТЬ Программы, ФОРМИРУЕМАЯ УЧАСТНИКАМИ ОБРАЗОВАТЕЛЬНЫХ ОТНОШЕНИЙ, предусматривает: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перечень методических пособий для реализации образовательной программы «Мы живем на Урале» : 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Толстикова О.В., Савельева О.В., Иванова Т.В., Овчинникова Т.А., Симонова Л.Н., Шлыкова Н. С., Шелковкина Н.А. Современные педагогические технологии образования детей дошкольного возраста: методическое пособие. – Екатеринбург: ИРО, 2013. – 198с.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Модуль1 «Социально- коммуникативное развитие»: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Хрестоматия для детей старшего дошкольного возраста. Литературное творчество народов Урала / Сост. Толстикова О.В. Екатеринбург: ГБОУ ДПО СО «ИРО». – 2010г. 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Азбука безопасности на дороге. Образовательная программа по формированию навыков безопасного поведения детей дошкольного возраста в дорожно-транспортных ситуациях. – Толстикова О.В., Гатченко Т.Г. - Екатеринбург: ГБОУ ДПО СО «ИРО». 2011г. – 75 с.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Модуль 3 «Развитие речи»: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Предупреждение речевых нарушений детей дошкольного возраста. Методические рекомендации. / Толстикова О.В., Царева М.В., Костромина О.В. – Екатеринбург: ИРРО. – 2010. – 57 с.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Модуль 4 «Художественное-эстетическое развитие»: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lastRenderedPageBreak/>
        <w:t>Толстикова О.В., Савельева О.В., Иванова Т.В., Овчинникова Т.А.,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Симонова Л.Н., Шлыкова Н. С., Шелковкина Н.А. Современные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педагогические технологии образования детей дошкольного возраста: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методическое пособие. – Екатеринбург: ИРО, 2013. – 198с.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Образовательная область «Физическое развитие»: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Подвижные игры народов Урала. - Екатеринбург: ИРРО. – 2009.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Составители: Толстикова О.В., Васюкова С. В., Морозова О.И., Воронина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С.Н., Худякова Т.А., Баталова Н. А., Крючкова Г.А., Крыжановская Л.А.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 Игры на асфальте. Методические рекомендации / Сост. Воронцова О.,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Воробьева Л. - Екатеринбург: ИРРО. – 2009.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Модуль 5 «Физическое развитие»: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Подвижные игры народов Урала. - Екатеринбург: ИРРО. – 2009. Составители: Толстикова О.В., Васюкова С. В., Морозова О.И., Воронина С.Н., Худякова Т.А., Баталова Н. А., Крючкова Г.А., Крыжановская Л.А.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Игры на асфальте. Методические рекомендации / Сост. Воронцова О., Воробьева Л.  - Екатеринбург: ИРРО. – 2009. 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Перечень методических пособий для реализации образовательной программы «Ладушки»: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И. Каплунова, И. Новооскольцева. // Праздник каждый день. Программа музыкального воспитания детей. – СПб.: Композитор, 1999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lastRenderedPageBreak/>
        <w:t>Каплунова И., Новоскольцева И. «Ясельки. Музыкальные занятия в 1 младшей группе» – СПб.: Невская нота, 2010 г.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Каплунова И., Новоскольцева И. «Праздник каждый день. Младшая группа» Программа «Ладушки» Изд.: Композитор, 2009 г.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 Каплунова И., Новоскольцева И. «Праздник каждый день. Средняя группа» из программы «Ладушки», Изд.: Композитор, 2009 г.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 Каплунова И., Новоскольцева И. «Праздник каждый день. Старшая группа» из программы «Ладушки» Изд.: Композитор, 2009г.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 xml:space="preserve"> Каплунова И., Новоскольцева И. «Праздник каждый день. Подготовительная группа» из программы «Ладушки» Изд.: Композитор, 2009 г.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Каплунова И., Новоскольцева И. «Топ-хлоп, каблучок» Танцы в детском саду. - СПб.: Издательство «Композитор», 2005 г.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Каплунова И., Новоскольцева И.  «Этот удивительный ритм». - СПб.: Издательство «Композитор», 2005 г.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Каплунова И., Новоскольцева И.  «Я живу в России». - СПб.: Издательство «Композитор», 2006 г.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Каплунова И., Новоскольцева И.  «Как у наших у ворот» Русские народные песни в детском саду. - СПб.: Издательство «Композитор», 2008 г.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Перечень методических пособий для реализации образовательной программы «Маленькие пешеходы»: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В.А. Шипунова «Учебно – методическое пособие для педагогов практическое руководство для родителей», 2013 год.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lastRenderedPageBreak/>
        <w:t>Ю.А. Старцева «Школа дорожных наук», 2011.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Е.И.Шаламова «Правила и безопасность дорожного движения», 2013.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Н.М.Кузнецова «Психолого – педагогические основы дорожной безопасности несовершеннолетних».  Учебно – методическое пособие., 2016.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В.К.Полынова, З.С.Дмитриенко «Основы безопасности жизнедеятельности для детей дошкольного возраста». Планирование работы, беседы, игры.2011.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Т.Ф.Саулина «Знакомим дошкольников с правилами дорожного движения», 2015.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r w:rsidRPr="00BE4F62">
        <w:rPr>
          <w:rFonts w:ascii="Times New Roman" w:eastAsia="Times New Roman" w:hAnsi="Times New Roman"/>
          <w:sz w:val="28"/>
          <w:szCs w:val="28"/>
        </w:rPr>
        <w:t>К.Ю. Белая «Формирование основ безопасности у дошкольников», 2015</w:t>
      </w:r>
    </w:p>
    <w:p w:rsidR="00BE4F62" w:rsidRPr="00BE4F62" w:rsidRDefault="00BE4F62" w:rsidP="00BE4F62">
      <w:pPr>
        <w:pStyle w:val="a3"/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sectPr w:rsidR="00BE4F62" w:rsidRPr="00BE4F62" w:rsidSect="007A7A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563D8"/>
    <w:multiLevelType w:val="hybridMultilevel"/>
    <w:tmpl w:val="20084F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A7ACD"/>
    <w:rsid w:val="00104AB1"/>
    <w:rsid w:val="001559BA"/>
    <w:rsid w:val="00193298"/>
    <w:rsid w:val="00341876"/>
    <w:rsid w:val="007A7ACD"/>
    <w:rsid w:val="008C5727"/>
    <w:rsid w:val="00BE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91D1"/>
  <w15:docId w15:val="{5BC0AC71-FB20-4CAF-8099-23C82A2A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A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ACD"/>
    <w:pPr>
      <w:ind w:left="720"/>
      <w:contextualSpacing/>
    </w:pPr>
  </w:style>
  <w:style w:type="paragraph" w:styleId="a4">
    <w:name w:val="No Spacing"/>
    <w:link w:val="a5"/>
    <w:uiPriority w:val="1"/>
    <w:qFormat/>
    <w:rsid w:val="007A7A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7A7A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2785</Words>
  <Characters>15880</Characters>
  <Application>Microsoft Office Word</Application>
  <DocSecurity>0</DocSecurity>
  <Lines>132</Lines>
  <Paragraphs>37</Paragraphs>
  <ScaleCrop>false</ScaleCrop>
  <Company>Reanimator Extreme Edition</Company>
  <LinksUpToDate>false</LinksUpToDate>
  <CharactersWithSpaces>18628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2021-11-16T09:00:00Z</dcterms:created>
  <dcterms:modified xsi:type="dcterms:W3CDTF">2022-11-14T09:00:00Z</dcterms:modified>
</cp:coreProperties>
</file>