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46B3" w:rsidRDefault="00C346B3" w:rsidP="00C346B3">
      <w:pPr>
        <w:suppressAutoHyphens/>
        <w:spacing w:after="0" w:line="240" w:lineRule="auto"/>
        <w:ind w:firstLine="720"/>
        <w:contextualSpacing/>
        <w:jc w:val="center"/>
        <w:rPr>
          <w:rFonts w:ascii="Liberation Serif" w:hAnsi="Liberation Serif" w:cs="Times New Roman"/>
          <w:b/>
          <w:color w:val="000000"/>
          <w:sz w:val="24"/>
          <w:szCs w:val="24"/>
          <w:lang w:eastAsia="ru-RU"/>
        </w:rPr>
      </w:pPr>
      <w:r>
        <w:rPr>
          <w:rFonts w:ascii="Liberation Serif" w:hAnsi="Liberation Serif" w:cs="Times New Roman"/>
          <w:b/>
          <w:color w:val="000000"/>
          <w:sz w:val="24"/>
          <w:szCs w:val="24"/>
          <w:lang w:eastAsia="ru-RU"/>
        </w:rPr>
        <w:t xml:space="preserve">Организация развивающей предметно – пространственной среды </w:t>
      </w:r>
    </w:p>
    <w:p w:rsidR="00C346B3" w:rsidRPr="002725A0" w:rsidRDefault="00C346B3" w:rsidP="00C346B3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При создании развивающей предметно-пространственной среды педагоги МА ДОУ </w:t>
      </w: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br/>
        <w:t xml:space="preserve">№ </w:t>
      </w:r>
      <w:r w:rsidR="005A4A5F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2</w:t>
      </w: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3 учитывают ФГОС ДО к ее созданию, а также рекомендации авторов пр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ограммы «От рождения до школы».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Развивающая предметно-пр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остранственная среда системна; 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- инициирует деятельность ребенка: ее объекты, цели и способы их достиже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ния задаются предметной средой;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- учитывает специфику возрастных этапов развития ребенка, как ведущей деятельности (общения, предметной деятельности, игры), так и других возникающих рано и развивающихся к старшему дошкольному возрасту. Иначе говоря, решает задачи создания зоны ближайшего развития через организацию предметной среды; дает возможность взаимодействия воспитанников между собой и со в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зрослыми;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- наряду с консервативными компонентами имеет часто меняющиеся составляющие, которые побуждают воспитанников к познанию через практическое экспериментирование с этими компонентами, а также к наделению новыми смыслами консервативных компонентов. Это порождает новые идеи, способы, образы, что обогащает как саму детскую деятельность (игру, конструирование), так 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и развитие воспитанников в ней;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- обеспечивает возможность ребенка жить в разномасштабном пространстве, </w:t>
      </w:r>
      <w:proofErr w:type="spellStart"/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сомасштабном</w:t>
      </w:r>
      <w:proofErr w:type="spellEnd"/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 действиям его рук (масштаб «глаз – рука»), его росту и предметному миру взрослых;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- развивающая функция предметной среды сочетает традиционные и новые компоненты, что обеспечивает преемственность развития деятельности от простых ее форм к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 более сложным, содержательным.</w:t>
      </w:r>
    </w:p>
    <w:p w:rsidR="00C346B3" w:rsidRPr="002725A0" w:rsidRDefault="00C346B3" w:rsidP="00C346B3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В МА ДОУ № </w:t>
      </w:r>
      <w:r w:rsidR="005A4A5F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2</w:t>
      </w:r>
      <w:bookmarkStart w:id="0" w:name="_GoBack"/>
      <w:bookmarkEnd w:id="0"/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3 функционируют кабинеты: методический кабинет, медицинский кабинет, сп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 xml:space="preserve">ортивный зал, музыкальный зал. </w:t>
      </w:r>
    </w:p>
    <w:p w:rsidR="00C346B3" w:rsidRPr="002725A0" w:rsidRDefault="00C346B3" w:rsidP="00C346B3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Внутренняя отделка стен соответствуют требованиям пожарной и санитарной безопасности. Стены красиво и эстетично оформлены.  Имеются всевозможные стенды: «Наш любимый детский сад», «Наше творчество» Территория детского сада имеет ограждение, прогулочные участки, спортивный участок, теплицу. По периметру здания прол</w:t>
      </w:r>
      <w:r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ожена асфальтированная дорожка.</w:t>
      </w:r>
    </w:p>
    <w:p w:rsidR="00C346B3" w:rsidRPr="002725A0" w:rsidRDefault="00C346B3" w:rsidP="00C346B3">
      <w:pPr>
        <w:spacing w:after="0" w:line="240" w:lineRule="auto"/>
        <w:ind w:firstLine="708"/>
        <w:contextualSpacing/>
        <w:jc w:val="both"/>
        <w:rPr>
          <w:rFonts w:ascii="Liberation Serif" w:hAnsi="Liberation Serif" w:cs="Times New Roman"/>
          <w:color w:val="000000"/>
          <w:sz w:val="24"/>
          <w:szCs w:val="24"/>
          <w:lang w:eastAsia="ru-RU"/>
        </w:rPr>
      </w:pPr>
      <w:r w:rsidRPr="002725A0">
        <w:rPr>
          <w:rFonts w:ascii="Liberation Serif" w:hAnsi="Liberation Serif" w:cs="Times New Roman"/>
          <w:color w:val="000000"/>
          <w:sz w:val="24"/>
          <w:szCs w:val="24"/>
          <w:lang w:eastAsia="ru-RU"/>
        </w:rPr>
        <w:t>В соответствии с ФГОС ДО развития ребенка обозначено пятью образовательными областями и интеграцией, что отражено в развивающей предметно-пространственной среде дошкольного учреждения.</w:t>
      </w:r>
    </w:p>
    <w:p w:rsidR="00C346B3" w:rsidRPr="002725A0" w:rsidRDefault="00C346B3" w:rsidP="00C346B3">
      <w:pPr>
        <w:spacing w:after="0" w:line="240" w:lineRule="auto"/>
        <w:contextualSpacing/>
        <w:jc w:val="both"/>
        <w:rPr>
          <w:rFonts w:ascii="Liberation Serif" w:hAnsi="Liberation Serif" w:cs="Times New Roman"/>
          <w:b/>
          <w:bCs/>
          <w:color w:val="FF0000"/>
          <w:sz w:val="24"/>
          <w:szCs w:val="24"/>
          <w:lang w:eastAsia="ru-RU"/>
        </w:rPr>
      </w:pPr>
    </w:p>
    <w:tbl>
      <w:tblPr>
        <w:tblW w:w="10031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3402"/>
        <w:gridCol w:w="4820"/>
      </w:tblGrid>
      <w:tr w:rsidR="00C346B3" w:rsidRPr="002725A0" w:rsidTr="00FA6DDE">
        <w:trPr>
          <w:trHeight w:val="145"/>
        </w:trPr>
        <w:tc>
          <w:tcPr>
            <w:tcW w:w="1809" w:type="dxa"/>
          </w:tcPr>
          <w:p w:rsidR="00C346B3" w:rsidRPr="002725A0" w:rsidRDefault="00C346B3" w:rsidP="00FA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Вид  помещения</w:t>
            </w:r>
          </w:p>
        </w:tc>
        <w:tc>
          <w:tcPr>
            <w:tcW w:w="3402" w:type="dxa"/>
          </w:tcPr>
          <w:p w:rsidR="00C346B3" w:rsidRPr="002725A0" w:rsidRDefault="00C346B3" w:rsidP="00FA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Основное  предназначение </w:t>
            </w:r>
          </w:p>
        </w:tc>
        <w:tc>
          <w:tcPr>
            <w:tcW w:w="4820" w:type="dxa"/>
          </w:tcPr>
          <w:p w:rsidR="00C346B3" w:rsidRPr="002725A0" w:rsidRDefault="00C346B3" w:rsidP="00FA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Оснащение </w:t>
            </w:r>
          </w:p>
        </w:tc>
      </w:tr>
      <w:tr w:rsidR="00C346B3" w:rsidRPr="002725A0" w:rsidTr="00FA6DDE">
        <w:trPr>
          <w:trHeight w:val="145"/>
        </w:trPr>
        <w:tc>
          <w:tcPr>
            <w:tcW w:w="10031" w:type="dxa"/>
            <w:gridSpan w:val="3"/>
          </w:tcPr>
          <w:p w:rsidR="00C346B3" w:rsidRPr="002725A0" w:rsidRDefault="00C346B3" w:rsidP="00FA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Предметно-развивающая среда в М</w:t>
            </w:r>
            <w:r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А </w:t>
            </w:r>
            <w:r w:rsidRPr="002725A0">
              <w:rPr>
                <w:rFonts w:ascii="Liberation Serif" w:hAnsi="Liberation Serif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ДОУ</w:t>
            </w:r>
          </w:p>
        </w:tc>
      </w:tr>
      <w:tr w:rsidR="00C346B3" w:rsidRPr="002725A0" w:rsidTr="00FA6DDE">
        <w:trPr>
          <w:trHeight w:val="3603"/>
        </w:trPr>
        <w:tc>
          <w:tcPr>
            <w:tcW w:w="1809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Музыкальный  зал</w:t>
            </w:r>
          </w:p>
        </w:tc>
        <w:tc>
          <w:tcPr>
            <w:tcW w:w="3402" w:type="dxa"/>
          </w:tcPr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Досуговые мероприятия 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Праздники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Театрализованные представления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Родительские собрания и прочие мероприятия для родителей</w:t>
            </w:r>
          </w:p>
        </w:tc>
        <w:tc>
          <w:tcPr>
            <w:tcW w:w="4820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Музыкальный центр, переносная мультимедийная установка.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 Пианино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Детские музыкальные инструменты</w:t>
            </w:r>
          </w:p>
          <w:p w:rsidR="00C346B3" w:rsidRPr="002725A0" w:rsidRDefault="00C346B3" w:rsidP="00FA6DDE">
            <w:pPr>
              <w:spacing w:after="0" w:line="240" w:lineRule="auto"/>
              <w:ind w:left="317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C346B3" w:rsidRPr="002725A0" w:rsidTr="00FA6DDE">
        <w:trPr>
          <w:trHeight w:val="2226"/>
        </w:trPr>
        <w:tc>
          <w:tcPr>
            <w:tcW w:w="1809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Спортивный</w:t>
            </w:r>
          </w:p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 зал</w:t>
            </w:r>
          </w:p>
        </w:tc>
        <w:tc>
          <w:tcPr>
            <w:tcW w:w="3402" w:type="dxa"/>
          </w:tcPr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Непосредственно образовательная деятельность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Утренняя гимнастика</w:t>
            </w:r>
          </w:p>
          <w:p w:rsidR="00C346B3" w:rsidRPr="002725A0" w:rsidRDefault="00C346B3" w:rsidP="00C346B3">
            <w:pPr>
              <w:numPr>
                <w:ilvl w:val="0"/>
                <w:numId w:val="1"/>
              </w:numPr>
              <w:spacing w:after="0" w:line="240" w:lineRule="auto"/>
              <w:ind w:left="0" w:firstLine="34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Досуговые мероприятия </w:t>
            </w:r>
          </w:p>
        </w:tc>
        <w:tc>
          <w:tcPr>
            <w:tcW w:w="4820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Спортивное оборудование для прыжков, метания, лазания, равновесия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Модули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Музыкальный центр</w:t>
            </w:r>
          </w:p>
        </w:tc>
      </w:tr>
      <w:tr w:rsidR="00C346B3" w:rsidRPr="002725A0" w:rsidTr="00FA6DDE">
        <w:trPr>
          <w:trHeight w:val="145"/>
        </w:trPr>
        <w:tc>
          <w:tcPr>
            <w:tcW w:w="1809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Медицинский кабинет</w:t>
            </w:r>
          </w:p>
          <w:p w:rsidR="00C346B3" w:rsidRPr="002725A0" w:rsidRDefault="00C346B3" w:rsidP="00FA6DDE">
            <w:pPr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Осмотр детей, консультации медсестры, врачей;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Консультативно-просветительская  работа с родителями и сотрудниками ДОУ</w:t>
            </w:r>
          </w:p>
        </w:tc>
        <w:tc>
          <w:tcPr>
            <w:tcW w:w="4820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Процедурный кабинет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Медицинский  кабинет</w:t>
            </w:r>
          </w:p>
        </w:tc>
      </w:tr>
      <w:tr w:rsidR="00C346B3" w:rsidRPr="002725A0" w:rsidTr="00FA6DDE">
        <w:trPr>
          <w:trHeight w:val="145"/>
        </w:trPr>
        <w:tc>
          <w:tcPr>
            <w:tcW w:w="1809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Коридоры ДОУ</w:t>
            </w:r>
          </w:p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Информационно-просветительская  работа  с  сотрудниками  ДОУ  и  родителями.</w:t>
            </w:r>
          </w:p>
        </w:tc>
        <w:tc>
          <w:tcPr>
            <w:tcW w:w="4820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Стенды для родителей, визитка ДОУ.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Стенды  для  сотрудников </w:t>
            </w:r>
          </w:p>
        </w:tc>
      </w:tr>
      <w:tr w:rsidR="00C346B3" w:rsidRPr="002725A0" w:rsidTr="00FA6DDE">
        <w:trPr>
          <w:trHeight w:val="145"/>
        </w:trPr>
        <w:tc>
          <w:tcPr>
            <w:tcW w:w="1809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Участки</w:t>
            </w:r>
          </w:p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402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Прогулки, наблюдения;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Игровая деятельность;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Самостоятельная двигательная деятельность 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Трудовая  деятельность.</w:t>
            </w:r>
          </w:p>
        </w:tc>
        <w:tc>
          <w:tcPr>
            <w:tcW w:w="4820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Прогулочные площадки для детей всех возрастных групп.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Игровое, функциональное, и спортивное оборудование.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Физкультурная площадка.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Теплица</w:t>
            </w:r>
          </w:p>
        </w:tc>
      </w:tr>
      <w:tr w:rsidR="00C346B3" w:rsidRPr="002725A0" w:rsidTr="00FA6DDE">
        <w:trPr>
          <w:trHeight w:val="145"/>
        </w:trPr>
        <w:tc>
          <w:tcPr>
            <w:tcW w:w="1809" w:type="dxa"/>
          </w:tcPr>
          <w:p w:rsidR="00C346B3" w:rsidRPr="002725A0" w:rsidRDefault="00C346B3" w:rsidP="00FA6DDE">
            <w:pPr>
              <w:spacing w:after="0" w:line="240" w:lineRule="auto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Физкультурная площадка</w:t>
            </w:r>
          </w:p>
        </w:tc>
        <w:tc>
          <w:tcPr>
            <w:tcW w:w="3402" w:type="dxa"/>
          </w:tcPr>
          <w:p w:rsidR="00C346B3" w:rsidRPr="002725A0" w:rsidRDefault="00C346B3" w:rsidP="00C346B3">
            <w:pPr>
              <w:numPr>
                <w:ilvl w:val="0"/>
                <w:numId w:val="3"/>
              </w:numPr>
              <w:tabs>
                <w:tab w:val="left" w:pos="318"/>
              </w:tabs>
              <w:spacing w:after="0" w:line="240" w:lineRule="auto"/>
              <w:ind w:left="108" w:hanging="108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Организованная </w:t>
            </w:r>
            <w:proofErr w:type="spellStart"/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образо</w:t>
            </w:r>
            <w:proofErr w:type="spellEnd"/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- </w:t>
            </w:r>
            <w:proofErr w:type="spellStart"/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вательная</w:t>
            </w:r>
            <w:proofErr w:type="spellEnd"/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 xml:space="preserve"> деятельность по физической культуре, спортивные игры, досуговые мероприятия, праздники</w:t>
            </w:r>
          </w:p>
        </w:tc>
        <w:tc>
          <w:tcPr>
            <w:tcW w:w="4820" w:type="dxa"/>
          </w:tcPr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Спортивное оборудование</w:t>
            </w:r>
          </w:p>
          <w:p w:rsidR="00C346B3" w:rsidRPr="002725A0" w:rsidRDefault="00C346B3" w:rsidP="00C346B3">
            <w:pPr>
              <w:numPr>
                <w:ilvl w:val="0"/>
                <w:numId w:val="2"/>
              </w:numPr>
              <w:spacing w:after="0" w:line="240" w:lineRule="auto"/>
              <w:ind w:left="317" w:hanging="283"/>
              <w:contextualSpacing/>
              <w:jc w:val="both"/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2725A0">
              <w:rPr>
                <w:rFonts w:ascii="Liberation Serif" w:hAnsi="Liberation Serif" w:cs="Times New Roman"/>
                <w:color w:val="000000"/>
                <w:sz w:val="24"/>
                <w:szCs w:val="24"/>
                <w:lang w:eastAsia="ru-RU"/>
              </w:rPr>
              <w:t>Оборудование для спортивных игр</w:t>
            </w:r>
          </w:p>
        </w:tc>
      </w:tr>
    </w:tbl>
    <w:p w:rsidR="00E81818" w:rsidRPr="00C346B3" w:rsidRDefault="00E81818" w:rsidP="00C346B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E81818" w:rsidRPr="00C346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999626D"/>
    <w:multiLevelType w:val="hybridMultilevel"/>
    <w:tmpl w:val="6DDE7FC6"/>
    <w:lvl w:ilvl="0" w:tplc="0419000B">
      <w:start w:val="1"/>
      <w:numFmt w:val="bullet"/>
      <w:lvlText w:val=""/>
      <w:lvlJc w:val="left"/>
      <w:pPr>
        <w:ind w:left="180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E3538A9"/>
    <w:multiLevelType w:val="hybridMultilevel"/>
    <w:tmpl w:val="52BC879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A65468B"/>
    <w:multiLevelType w:val="hybridMultilevel"/>
    <w:tmpl w:val="F5D2FA96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cs="Wingdings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46B3"/>
    <w:rsid w:val="005A4A5F"/>
    <w:rsid w:val="006D5DE3"/>
    <w:rsid w:val="00C346B3"/>
    <w:rsid w:val="00E81818"/>
    <w:rsid w:val="00FA6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11C9C8E3-BA06-4CDF-9307-93CCAC6A8C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Theme="minorHAnsi" w:hAnsi="Liberation Serif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46B3"/>
    <w:pPr>
      <w:spacing w:after="200" w:line="276" w:lineRule="auto"/>
    </w:pPr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346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346B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7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530</Words>
  <Characters>3023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RePack by Diakov</cp:lastModifiedBy>
  <cp:revision>2</cp:revision>
  <dcterms:created xsi:type="dcterms:W3CDTF">2022-11-14T08:13:00Z</dcterms:created>
  <dcterms:modified xsi:type="dcterms:W3CDTF">2023-09-07T08:42:00Z</dcterms:modified>
</cp:coreProperties>
</file>